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A6" w:rsidRDefault="000933F2" w:rsidP="000933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63E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Приложение к учетной политике для целей бухучета. </w:t>
      </w:r>
    </w:p>
    <w:p w:rsidR="000933F2" w:rsidRPr="00B63E0F" w:rsidRDefault="000933F2" w:rsidP="000933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3E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 и график проведения инвентаризации имущества, финансовых активов и обязательств</w:t>
      </w:r>
    </w:p>
    <w:tbl>
      <w:tblPr>
        <w:tblW w:w="90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5"/>
      </w:tblGrid>
      <w:tr w:rsidR="000933F2" w:rsidRPr="000933F2" w:rsidTr="000933F2">
        <w:trPr>
          <w:tblCellSpacing w:w="0" w:type="dxa"/>
        </w:trPr>
        <w:tc>
          <w:tcPr>
            <w:tcW w:w="0" w:type="auto"/>
            <w:vAlign w:val="center"/>
            <w:hideMark/>
          </w:tcPr>
          <w:p w:rsidR="000933F2" w:rsidRPr="000933F2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</w:t>
            </w:r>
            <w:r w:rsidR="00B63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093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 </w:t>
            </w:r>
            <w:r w:rsidR="00B63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распоряжению</w:t>
            </w:r>
            <w:r w:rsidRPr="00093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Pr="000933F2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29.12.2012</w:t>
            </w:r>
            <w:r w:rsidRPr="00093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 </w:t>
            </w:r>
            <w:r w:rsidRPr="000933F2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5</w:t>
            </w:r>
            <w:r w:rsidR="00B63E0F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74</w:t>
            </w:r>
            <w:r w:rsidR="009200A6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-ра</w:t>
            </w:r>
          </w:p>
          <w:p w:rsidR="000933F2" w:rsidRPr="000933F2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Порядок проведения инвентаризации имущества, финансовых активов и обязательств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Настоящий Порядок разработан в соответствии со следующими документами: 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hyperlink r:id="rId5" w:anchor="/document/99/902316088/" w:history="1"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Законом от 6 декабря 2011 г. № 402-ФЗ</w:t>
              </w:r>
            </w:hyperlink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hyperlink r:id="rId6" w:anchor="/document/99/9012255/ZA023R43CJ/" w:tooltip="МЕТОДИЧЕСКИЕ УКАЗАНИЯ по инвентаризации имущества и финансовых обязательств" w:history="1"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Методическими указаниями</w:t>
              </w:r>
            </w:hyperlink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утвержденными </w:t>
            </w:r>
            <w:hyperlink r:id="rId7" w:anchor="/document/99/9012255/" w:history="1"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приказом Минфина России от 13 июня 1995 г. </w:t>
              </w:r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  <w:t>№ 49</w:t>
              </w:r>
            </w:hyperlink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hyperlink r:id="rId8" w:anchor="/document/99/902249301/ZAP2CJ83IN/" w:tooltip="Инструкция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..." w:history="1"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Инструкцией</w:t>
              </w:r>
            </w:hyperlink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 к Единому плану счетов, утвержденной </w:t>
            </w:r>
            <w:hyperlink r:id="rId9" w:anchor="/document/99/902249301/" w:history="1"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приказом Минфина России от 1 декабря </w:t>
              </w:r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  <w:t>2010 г. № 157н</w:t>
              </w:r>
            </w:hyperlink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hyperlink r:id="rId10" w:anchor="/document/99/902308185/" w:history="1"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Положением</w:t>
              </w:r>
            </w:hyperlink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, утвержденным Банком России 12 октября 2011 г. № 373-П;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hyperlink r:id="rId11" w:anchor="/document/99/902252847/ZAP2KN43J0/" w:tooltip="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..." w:history="1"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Методическими указаниями</w:t>
              </w:r>
            </w:hyperlink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утвержденными </w:t>
            </w:r>
            <w:hyperlink r:id="rId12" w:anchor="/document/99/902252847/" w:history="1"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приказом Минфина России от 15 декабря 2010 г. </w:t>
              </w:r>
              <w:r w:rsid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</w:t>
              </w:r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№ 173н</w:t>
              </w:r>
            </w:hyperlink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hyperlink r:id="rId13" w:anchor="/document/99/901771424/ZA00MNG2P3/" w:tooltip="ПРАВИЛА учета и хранения драгоценных металлов, драгоценных камней и продукции из них, а также ведения соответствующей отчетности" w:history="1"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Правилами</w:t>
              </w:r>
            </w:hyperlink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утвержденными </w:t>
            </w:r>
            <w:hyperlink r:id="rId14" w:anchor="/document/99/901771424/" w:history="1"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постановлением Правительства России от 28 сентября 2000 г. </w:t>
              </w:r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  <w:t>№ 731</w:t>
              </w:r>
            </w:hyperlink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hyperlink r:id="rId15" w:anchor="/document/99/901796266/ZA01QRC3B5/" w:tooltip="ИНСТРУКЦИЯ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" w:history="1"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Инструкцией</w:t>
              </w:r>
            </w:hyperlink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утвержденной </w:t>
            </w:r>
            <w:hyperlink r:id="rId16" w:anchor="/document/99/901796266/" w:history="1"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приказом Минфина России от 29 августа 2001 г. № 68н</w:t>
              </w:r>
            </w:hyperlink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Общие положения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 1.1. Настоящий Порядок устанавливает правила проведения инвентаризации имущества,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финансовых активов и обязательств </w:t>
            </w:r>
            <w:r w:rsidR="00B63E0F">
              <w:rPr>
                <w:rFonts w:ascii="Times New Roman" w:eastAsia="Times New Roman" w:hAnsi="Times New Roman" w:cs="Times New Roman"/>
                <w:lang w:eastAsia="ru-RU"/>
              </w:rPr>
              <w:t>Администрации Черниговского района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, сроки ее проведения, перечень активов и обязательств, проверяемых при проведении инвентаризации.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1.2. Инвентаризации подлежит все имущество учреждения независимо от его местонахождения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все виды финансовых активов и обязательств учреждения. </w:t>
            </w:r>
            <w:r w:rsidRPr="00B63E0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Также инвентаризации </w:t>
            </w:r>
            <w:r w:rsidRPr="00B63E0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подлежит имущество, находящееся на ответственном хранении учреждения.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Инвентаризацию имущества, переданного в аренду (безвозмездное пользование), проводит </w:t>
            </w:r>
            <w:r w:rsidRPr="00B63E0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арендатор (ссудополучатель).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Инвентаризация имущества производится по его местонахождению и в разрезе материально-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>ответственных лиц.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1.3. Основными целями инвентаризации являются: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– выявление фактического наличия имущества;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– сопоставление фактического наличия с данными бухгалтерского учета;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– проверка полноты отражения в учете финансовых активов и обязательств (выявление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>излишков, недостач);</w:t>
            </w:r>
          </w:p>
          <w:p w:rsidR="000933F2" w:rsidRPr="00B63E0F" w:rsidRDefault="000933F2" w:rsidP="00920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документальное подтверждение наличия имущества и обязательств;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– определение фактического состояния имущества и его оценка.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1.4. Проведение инвентаризации обязательно: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– перед составлением годовой отчетности;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– при смене материально-ответственных лиц;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– при выявлении фактов хищения, злоупотребления или порчи имущества (немедленно </w:t>
            </w:r>
            <w:proofErr w:type="gramStart"/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>установлении таких фактов);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– в случае стихийного бедствия, пожара и других чрезвычайных ситуаций, вызванных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>экстремальными условиями (сразу же по окончании пожара или стихийного бедствия);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– при реорганизации, изменении типа учреждения или ликвидации учреждения;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– в других случаях, предусмотренных действующим законодательством.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Порядок и сроки проведения инвентаризации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 2.1. Для проведения инвентаризации в учреждении создается постоянно действующая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>инвентаризационная комиссия.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При большом объеме работ для одновременного проведения инвентаризации имущества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создаются рабочие инвентаризационные комиссии. Персональный состав постоянно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>действующих и рабочих инвентаризационных комиссий утверждает руководитель учреждения.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В состав инвентаризационной комиссии включают представителей администрации учреждения,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сотрудников </w:t>
            </w:r>
            <w:r w:rsidR="00B63E0F">
              <w:rPr>
                <w:rFonts w:ascii="Times New Roman" w:eastAsia="Times New Roman" w:hAnsi="Times New Roman" w:cs="Times New Roman"/>
                <w:lang w:eastAsia="ru-RU"/>
              </w:rPr>
              <w:t>отдела учета и отчетности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, других специалистов.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2.2. Сроки проведения плановых инвентаризаций установлены в Графике проведения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инвентаризации. 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Кроме плановых инвентаризаций, учреждение может осуществлять и внеплановые сплошные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инвентаризации товарно-материальных ценностей. Внеплановые инвентаризации проводятся на основании </w:t>
            </w:r>
            <w:r w:rsidR="00B63E0F">
              <w:rPr>
                <w:rFonts w:ascii="Times New Roman" w:eastAsia="Times New Roman" w:hAnsi="Times New Roman" w:cs="Times New Roman"/>
                <w:lang w:eastAsia="ru-RU"/>
              </w:rPr>
              <w:t>распоряжения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руководителя.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2.3. До начала проверки фактического наличия имущества инвентаризационной комиссии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надлежит получить приходные и расходные документы или отчеты о движении материальных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ценностей и денежных средств, не сданные и не учтенные </w:t>
            </w:r>
            <w:r w:rsidR="00B63E0F">
              <w:rPr>
                <w:rFonts w:ascii="Times New Roman" w:eastAsia="Times New Roman" w:hAnsi="Times New Roman" w:cs="Times New Roman"/>
                <w:lang w:eastAsia="ru-RU"/>
              </w:rPr>
              <w:t>отделом учета и отчетности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 на момент проведения инвентаризации.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инвентаризационной комиссии визирует все приходные и расходные документы,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приложенные к реестрам (отчетам), с указанием «до инвентаризации </w:t>
            </w:r>
            <w:proofErr w:type="gramStart"/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 «"___"» (дата). Это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>служит основанием для определения остатков имущества к началу инвентаризации по учетным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данным.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2.4. Материально-ответственные лица дают расписки о том, что к началу инвентаризации все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расходные и приходные документы на имущество сданы в </w:t>
            </w:r>
            <w:r w:rsidR="00B63E0F">
              <w:rPr>
                <w:rFonts w:ascii="Times New Roman" w:eastAsia="Times New Roman" w:hAnsi="Times New Roman" w:cs="Times New Roman"/>
                <w:lang w:eastAsia="ru-RU"/>
              </w:rPr>
              <w:t>отдел учета и отчетности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 или переданы комиссии и все ценности, поступившие на их ответственность, оприходованы, а выбывшие – списаны в расход. Аналогичные расписки дают сотрудники, имеющие подотчетные суммы на приобретение или доверенности на получение имущества.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2.5. Фактическое наличие имущества при инвентаризации определяют путем обязательного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>подсчета, взвешивания, обмера.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2.6. Проверка фактического наличия имущества производится при обязательном участии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материально-ответственных лиц.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2.7. Инвентаризацию отдельных видов имущества и финансовых обязатель</w:t>
            </w:r>
            <w:proofErr w:type="gramStart"/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ств пр</w:t>
            </w:r>
            <w:proofErr w:type="gramEnd"/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оводят в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соответствии с </w:t>
            </w:r>
            <w:hyperlink r:id="rId17" w:anchor="/document/99/9012255/ZA01TUO3A3/" w:tooltip=". Правила проведения инвентаризации отдельных видов имущества и финансовых обязательств" w:history="1"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Правилами</w:t>
              </w:r>
            </w:hyperlink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, установленными </w:t>
            </w:r>
            <w:hyperlink r:id="rId18" w:anchor="/document/99/9012255/" w:history="1"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приказом Минфина России от 13 июня 1995 г. </w:t>
              </w:r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  <w:t>№ 49</w:t>
              </w:r>
            </w:hyperlink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2.8. Для оформления инвентаризации применяют формы, утвержденные </w:t>
            </w:r>
            <w:hyperlink r:id="rId19" w:anchor="/document/99/902252847/" w:history="1"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приказом Минфина </w:t>
              </w:r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  <w:t>России от 15 декабря 2010 г. № 173н</w:t>
              </w:r>
            </w:hyperlink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– инвентаризационная опись остатков на счетах учета денежных средств (</w:t>
            </w:r>
            <w:hyperlink r:id="rId20" w:anchor="/document/99/902252847/ZAP24463E1/" w:tooltip="ИНВЕНТАРИЗАЦИОННАЯ ОПИСЬ N остатков на счетах учета денежных средств" w:history="1"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форма № 0504082</w:t>
              </w:r>
            </w:hyperlink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– инвентаризационная опись (сличительная ведомость) бланков строгой отчетности и денежных документов (</w:t>
            </w:r>
            <w:hyperlink r:id="rId21" w:anchor="/document/99/902252847/ZAP2B003F6/" w:tooltip="ИНВЕНТАРИЗАЦИОННАЯ ОПИСЬ (СЛИЧИТЕЛЬНАЯ ВЕДОМОСТЬ) N БЛАНКОВ СТРОГОЙ ОТЧЕТНОСТИ И ДЕНЕЖНЫХ ДОКУМЕНТОВ" w:history="1"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форма № 0504086</w:t>
              </w:r>
            </w:hyperlink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– инвентаризационная опись (сличительная ведомость) по объектам нефинансовых активов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hyperlink r:id="rId22" w:anchor="/document/99/902252847/ZAP29MG3DJ/" w:tooltip="ИНВЕНТАРИЗАЦИОННАЯ ОПИСЬ (СЛИЧИТЕЛЬНАЯ ВЕДОМОСТЬ) N по объектам нефинансовых активов" w:history="1"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форма № 0504087</w:t>
              </w:r>
            </w:hyperlink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– инвентаризационная ведомость наличных денежных средств (</w:t>
            </w:r>
            <w:hyperlink r:id="rId23" w:anchor="/document/99/902252847/ZAP26JS3F4/" w:tooltip="ИНВЕНТАРИЗАЦИОННАЯ ОПИСЬ N наличных денежных средств" w:history="1"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форма № 0504088</w:t>
              </w:r>
            </w:hyperlink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– инвентаризационная опись расчетов с покупателями, поставщиками и прочими дебиторами и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>кредиторами (</w:t>
            </w:r>
            <w:hyperlink r:id="rId24" w:anchor="/document/99/902252847/ZAP234U3BS/" w:tooltip="ИНВЕНТАРИЗАЦИОННАЯ ОПИСЬ N расчетов с покупателями, поставщиками и прочими дебиторами и кредиторами" w:history="1"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форма № 0504089</w:t>
              </w:r>
            </w:hyperlink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– инвентаризационная опись расчетов по поступлениям (</w:t>
            </w:r>
            <w:hyperlink r:id="rId25" w:anchor="/document/99/902252847/ZAP25F03EB/" w:tooltip="ИНВЕНТАРИЗАЦИОННАЯ ОПИСЬ N расчетов по поступлениям" w:history="1"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форма № 0504091</w:t>
              </w:r>
            </w:hyperlink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– ведомость расхождений по результатам инвентаризации (</w:t>
            </w:r>
            <w:hyperlink r:id="rId26" w:anchor="/document/99/902252847/ZAP230Q3B4/" w:tooltip="Ведомость расхождений по результатам инвентаризации" w:history="1"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форма № 0504092</w:t>
              </w:r>
            </w:hyperlink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– акт о результатах инвентаризации (</w:t>
            </w:r>
            <w:hyperlink r:id="rId27" w:anchor="/document/99/902252847/ZAP22AC3AL/" w:tooltip="Акт N о результатах инвентаризации" w:history="1"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форма № 0504835</w:t>
              </w:r>
            </w:hyperlink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0933F2" w:rsidRPr="00BF30BA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– инвентаризационная опись задолженности по кредитам, займам (ссудам) (форма </w:t>
            </w:r>
            <w:r w:rsidRPr="00BF30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br/>
              <w:t>№ 0504083);</w:t>
            </w:r>
          </w:p>
          <w:p w:rsidR="000933F2" w:rsidRPr="00BF30BA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– инвентаризационная опись ценных бумаг (форма № 0504081)</w:t>
            </w:r>
            <w:r w:rsidRPr="00BF30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Формы заполняют в порядке, установленном </w:t>
            </w:r>
            <w:hyperlink r:id="rId28" w:anchor="/document/99/902252847/ZAP2KN43J0/" w:tooltip="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..." w:history="1"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Методическими указаниями</w:t>
              </w:r>
            </w:hyperlink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утвержденными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9" w:anchor="/document/99/902252847/" w:history="1"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приказом Минфина России от 15 декабря 2010 г. № 173н</w:t>
              </w:r>
            </w:hyperlink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30" w:anchor="/document/99/9012255/ZA023R43CJ/" w:tooltip="МЕТОДИЧЕСКИЕ УКАЗАНИЯ по инвентаризации имущества и финансовых обязательств" w:history="1"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Методическими указаниями</w:t>
              </w:r>
            </w:hyperlink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утвержденными </w:t>
            </w:r>
            <w:hyperlink r:id="rId31" w:anchor="/document/99/9012255/" w:history="1"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приказом Минфина России от 13 июня 1995 г. № 49</w:t>
              </w:r>
            </w:hyperlink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2.9. Инвентаризационная комиссия обеспечивает полноту и точность внесения в описи данных о </w:t>
            </w:r>
            <w:r w:rsidR="00BF30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фактических остатках основных средств, нематериальных активов, материальных запасов и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другого имущества, денежных средств, финансовых активов и обязательств, правильность и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>своевременность оформления материалов инвентаризации.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2.10. Если инвентаризация проводится в течение нескольких дней, то помещения, где хранятся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материальные ценности, при уходе инвентаризационной комиссии должны быть опечатаны. Во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время перерывов в работе инвентаризационных комиссий (в обеденный перерыв, в ночное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время, по другим причинам) описи должны храниться в ящике (шкафу, сейфе) в закрытом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>помещении, где проводится инвентаризация.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2.11. Если материально ответственные лица обнаружат после инвентаризации ошибки в описях,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они должны немедленно (до открытия склада, кладовой, секции и т. п.) заявить об этом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председателю инвентаризационной комиссии. 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Инвентаризационная комиссия осуществляет проверку указанных фактов и в случае их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>подтверждения производит исправление выявленных ошибок в установленном порядке.</w:t>
            </w:r>
          </w:p>
          <w:p w:rsidR="000933F2" w:rsidRPr="00BF30BA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0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2.12. Инвентаризация библиотечных фондов проводится систематически в сроки, </w:t>
            </w:r>
            <w:r w:rsidRPr="00BF30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br/>
              <w:t xml:space="preserve">установленные письмом Минфина России «Об инвентаризации библиотечных фондов» от </w:t>
            </w:r>
            <w:r w:rsidRPr="00BF30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br/>
              <w:t>4 ноября 1998 г. № 16-00-16-198.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  <w:r w:rsidR="00BF30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. Особенности проведения инвентаризации финансовых активов и обязательств.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 w:rsidR="00BF30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.1. Инвентаризация финансовых активов и обязатель</w:t>
            </w:r>
            <w:proofErr w:type="gramStart"/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ств пр</w:t>
            </w:r>
            <w:proofErr w:type="gramEnd"/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оводится по соглашениям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(договорам), первичным учетным документам, выпискам Казначейства России (банка), отчетам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>уполномоченных организаций, актам сверки расчетов с дебиторами и кредиторами.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 w:rsidR="00BF30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.2. Инвентаризация наличных денежных средств, денежных документов и бланков строгой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>отчетности производится путем полного (полистного) пересчета фактической наличности.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 w:rsidR="00BF30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.3. Перечень финансовых активов и обязательств по объектам учета, подлежащих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>инвентаризации: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– расчеты по доходам – счет 0.205.00.000;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– расчеты по выданным авансам – счет 0.206.00.000;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– расчеты с подотчетными лицами – счет 0.208.00.000;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– расчеты по ущербу имуществу – счет 0.209.00.000;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– расчеты по принятым обязательствам – счет 0.302.00.000;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– расчеты по платежам в бюджеты – счет 0.303.00.000;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– прочие расчеты с кредиторами – счет 0.304.00.000;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Оформление результатов инвентаризации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 3.1. Правильно оформленные инвентаризационной комиссией и подписанные всеми ее членами и материально-ответственными лицами инвентаризационные описи (сличительные ведомости), акты передаются в </w:t>
            </w:r>
            <w:r w:rsidR="00BF30BA">
              <w:rPr>
                <w:rFonts w:ascii="Times New Roman" w:eastAsia="Times New Roman" w:hAnsi="Times New Roman" w:cs="Times New Roman"/>
                <w:lang w:eastAsia="ru-RU"/>
              </w:rPr>
              <w:t>отдел учета и отчетности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 для выверки данных фактического наличия имущественн</w:t>
            </w:r>
            <w:proofErr w:type="gramStart"/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="00BF30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материальных и других ценностей, финансовых активов и обязательств с данными бухгалтерского учета.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3.2. Выявленные расхождения в инвентаризационных описях (сличительных ведомостях)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>обобщаются в ведомости расхождений по результатам инвентаризации (</w:t>
            </w:r>
            <w:hyperlink r:id="rId32" w:anchor="/document/99/902252847/ZAP230Q3B4/" w:tooltip="Ведомость расхождений по результатам инвентаризации" w:history="1"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форма № 0504092</w:t>
              </w:r>
            </w:hyperlink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>Составляется акт о результатах инвентаризации (</w:t>
            </w:r>
            <w:hyperlink r:id="rId33" w:anchor="/document/99/902252847/ZAP22AC3AL/" w:tooltip="Акт N о результатах инвентаризации" w:history="1">
              <w:r w:rsidRPr="00B63E0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форма № 0504835</w:t>
              </w:r>
            </w:hyperlink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). Акт подписывается всеми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>членами инвентаризационной комиссии и утверждается руководителем учреждения.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3.3. После завершения </w:t>
            </w:r>
            <w:proofErr w:type="gramStart"/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инвентаризации</w:t>
            </w:r>
            <w:proofErr w:type="gramEnd"/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 выявленные расхождения (излишки, недостачи) должны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быть отражены в бухгалтерском учете, а при необходимости материалы направлены в судебные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>органы для предъявления гражданского иска.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3.4. Результаты инвентаризации отражаются в бухгалтерском учете и отчетности того месяца, в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котором была закончена инвентаризация, а по годовой инвентаризации – в годовом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>бухгалтерском отчете.</w:t>
            </w:r>
          </w:p>
          <w:p w:rsidR="000933F2" w:rsidRPr="00B63E0F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3.5. На суммы выявленных излишков, недостач основных средств, нематериальных активов,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материальных запасов инвентаризационная комиссия требует объяснение с материально-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ответственного лица по причинам расхождений с данными бухгалтерского учета. </w:t>
            </w:r>
            <w:r w:rsidR="00BF30BA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Распоряжением </w:t>
            </w:r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руководителя создается комиссия для проведения внутреннего служебного расследования для выявления виновного лица, допустившего возникновение </w:t>
            </w:r>
            <w:proofErr w:type="spellStart"/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>несохранности</w:t>
            </w:r>
            <w:proofErr w:type="spellEnd"/>
            <w:r w:rsidRPr="00B63E0F">
              <w:rPr>
                <w:rFonts w:ascii="Times New Roman" w:eastAsia="Times New Roman" w:hAnsi="Times New Roman" w:cs="Times New Roman"/>
                <w:lang w:eastAsia="ru-RU"/>
              </w:rPr>
              <w:t xml:space="preserve"> доверенных ему материальных ценностей.</w:t>
            </w:r>
          </w:p>
          <w:p w:rsidR="000933F2" w:rsidRPr="000933F2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933F2" w:rsidRPr="000933F2" w:rsidRDefault="000933F2" w:rsidP="0009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График проведения инвентаризации</w:t>
            </w:r>
          </w:p>
          <w:tbl>
            <w:tblPr>
              <w:tblW w:w="903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630"/>
              <w:gridCol w:w="3300"/>
              <w:gridCol w:w="2175"/>
              <w:gridCol w:w="2925"/>
            </w:tblGrid>
            <w:tr w:rsidR="000933F2" w:rsidRPr="000933F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933F2" w:rsidRPr="000933F2" w:rsidRDefault="000933F2" w:rsidP="000933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№№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933F2" w:rsidRPr="000933F2" w:rsidRDefault="000933F2" w:rsidP="000933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объектов </w:t>
                  </w:r>
                  <w:r w:rsidRPr="0009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инвентаризации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933F2" w:rsidRPr="000933F2" w:rsidRDefault="000933F2" w:rsidP="000933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Сроки проведения </w:t>
                  </w:r>
                  <w:r w:rsidRPr="0009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инвентаризации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933F2" w:rsidRPr="000933F2" w:rsidRDefault="000933F2" w:rsidP="000933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Период проведения </w:t>
                  </w:r>
                  <w:r w:rsidRPr="0009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инвентаризации</w:t>
                  </w:r>
                </w:p>
              </w:tc>
            </w:tr>
            <w:tr w:rsidR="000933F2" w:rsidRPr="000933F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933F2" w:rsidRPr="000933F2" w:rsidRDefault="000933F2" w:rsidP="000933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933F2" w:rsidRPr="000933F2" w:rsidRDefault="000933F2" w:rsidP="000933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Нефинансовые активы </w:t>
                  </w: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(основные средства, </w:t>
                  </w: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материальные запасы, </w:t>
                  </w: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нематериальные активы)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933F2" w:rsidRPr="000933F2" w:rsidRDefault="000933F2" w:rsidP="000933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Ежегодно</w:t>
                  </w:r>
                  <w:r w:rsidRPr="0009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на </w:t>
                  </w:r>
                  <w:r w:rsidR="00BF30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 декабря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933F2" w:rsidRPr="000933F2" w:rsidRDefault="000933F2" w:rsidP="000933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0933F2" w:rsidRPr="000933F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933F2" w:rsidRPr="000933F2" w:rsidRDefault="000933F2" w:rsidP="000933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933F2" w:rsidRPr="000933F2" w:rsidRDefault="000933F2" w:rsidP="000933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Финансовые активы </w:t>
                  </w: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(финансовые вложения, </w:t>
                  </w: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денежные средства на счетах, </w:t>
                  </w: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дебиторская задолженность)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933F2" w:rsidRPr="000933F2" w:rsidRDefault="000933F2" w:rsidP="000933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Ежегодно</w:t>
                  </w:r>
                  <w:r w:rsidRPr="0009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на </w:t>
                  </w:r>
                  <w:r w:rsidR="00BF30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 декабря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933F2" w:rsidRPr="000933F2" w:rsidRDefault="000933F2" w:rsidP="000933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0933F2" w:rsidRPr="000933F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933F2" w:rsidRPr="000933F2" w:rsidRDefault="000933F2" w:rsidP="000933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933F2" w:rsidRPr="000933F2" w:rsidRDefault="000933F2" w:rsidP="000933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Ревизия кассы, соблюдение </w:t>
                  </w: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порядка ведения кассовых </w:t>
                  </w: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операций</w:t>
                  </w:r>
                </w:p>
                <w:p w:rsidR="000933F2" w:rsidRPr="000933F2" w:rsidRDefault="000933F2" w:rsidP="000933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Проверка наличия, выдачи и </w:t>
                  </w: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списания бланков строгой </w:t>
                  </w: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отчетности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933F2" w:rsidRPr="000933F2" w:rsidRDefault="000933F2" w:rsidP="000933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Ежеквартально</w:t>
                  </w:r>
                  <w:r w:rsidRPr="0009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на последний день </w:t>
                  </w: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отчетного </w:t>
                  </w: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квартала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933F2" w:rsidRPr="000933F2" w:rsidRDefault="000933F2" w:rsidP="000933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Квартал</w:t>
                  </w:r>
                </w:p>
              </w:tc>
            </w:tr>
            <w:tr w:rsidR="000933F2" w:rsidRPr="000933F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933F2" w:rsidRPr="000933F2" w:rsidRDefault="000933F2" w:rsidP="000933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933F2" w:rsidRPr="000933F2" w:rsidRDefault="000933F2" w:rsidP="000933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Обязательства (кредиторская </w:t>
                  </w: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задолженность)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933F2" w:rsidRPr="000933F2" w:rsidRDefault="000933F2" w:rsidP="000933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Ежегодно</w:t>
                  </w:r>
                  <w:r w:rsidRPr="0009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на </w:t>
                  </w:r>
                  <w:r w:rsidR="00BF30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 декабря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933F2" w:rsidRPr="000933F2" w:rsidRDefault="000933F2" w:rsidP="000933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0933F2" w:rsidRPr="000933F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933F2" w:rsidRPr="000933F2" w:rsidRDefault="000933F2" w:rsidP="000933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933F2" w:rsidRPr="000933F2" w:rsidRDefault="000933F2" w:rsidP="000933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Внезапные инвентаризации </w:t>
                  </w: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всех видов имущества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933F2" w:rsidRPr="000933F2" w:rsidRDefault="000933F2" w:rsidP="000933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933F2" w:rsidRPr="000933F2" w:rsidRDefault="000933F2" w:rsidP="00BF30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При необходимости в </w:t>
                  </w: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соответствии с </w:t>
                  </w:r>
                  <w:r w:rsidR="00BF30B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распоряжением</w:t>
                  </w:r>
                  <w:r w:rsidRPr="000933F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руководителя или </w:t>
                  </w: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учредителя</w:t>
                  </w:r>
                </w:p>
              </w:tc>
            </w:tr>
            <w:tr w:rsidR="000933F2" w:rsidRPr="000933F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933F2" w:rsidRPr="000933F2" w:rsidRDefault="000933F2" w:rsidP="000933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3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933F2" w:rsidRPr="000933F2" w:rsidRDefault="000933F2" w:rsidP="000933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933F2" w:rsidRPr="000933F2" w:rsidRDefault="000933F2" w:rsidP="000933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933F2" w:rsidRPr="000933F2" w:rsidRDefault="000933F2" w:rsidP="000933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3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33F2" w:rsidRPr="000933F2">
              <w:tc>
                <w:tcPr>
                  <w:tcW w:w="630" w:type="dxa"/>
                  <w:vAlign w:val="center"/>
                  <w:hideMark/>
                </w:tcPr>
                <w:p w:rsidR="000933F2" w:rsidRPr="000933F2" w:rsidRDefault="000933F2" w:rsidP="0009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0933F2" w:rsidRPr="000933F2" w:rsidRDefault="000933F2" w:rsidP="0009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5" w:type="dxa"/>
                  <w:vAlign w:val="center"/>
                  <w:hideMark/>
                </w:tcPr>
                <w:p w:rsidR="000933F2" w:rsidRPr="000933F2" w:rsidRDefault="000933F2" w:rsidP="0009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5" w:type="dxa"/>
                  <w:vAlign w:val="center"/>
                  <w:hideMark/>
                </w:tcPr>
                <w:p w:rsidR="000933F2" w:rsidRPr="000933F2" w:rsidRDefault="000933F2" w:rsidP="000933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33F2" w:rsidRPr="000933F2" w:rsidRDefault="000933F2" w:rsidP="0009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7906" w:rsidRDefault="00887906"/>
    <w:sectPr w:rsidR="00887906" w:rsidSect="009200A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3F2"/>
    <w:rsid w:val="00091CC7"/>
    <w:rsid w:val="000933F2"/>
    <w:rsid w:val="00887906"/>
    <w:rsid w:val="009200A6"/>
    <w:rsid w:val="00B63E0F"/>
    <w:rsid w:val="00BF30BA"/>
    <w:rsid w:val="00CC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06"/>
  </w:style>
  <w:style w:type="paragraph" w:styleId="1">
    <w:name w:val="heading 1"/>
    <w:basedOn w:val="a"/>
    <w:link w:val="10"/>
    <w:uiPriority w:val="9"/>
    <w:qFormat/>
    <w:rsid w:val="00093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9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0933F2"/>
  </w:style>
  <w:style w:type="character" w:styleId="a4">
    <w:name w:val="Hyperlink"/>
    <w:basedOn w:val="a0"/>
    <w:uiPriority w:val="99"/>
    <w:semiHidden/>
    <w:unhideWhenUsed/>
    <w:rsid w:val="000933F2"/>
    <w:rPr>
      <w:color w:val="0000FF"/>
      <w:u w:val="single"/>
    </w:rPr>
  </w:style>
  <w:style w:type="character" w:customStyle="1" w:styleId="sfwc">
    <w:name w:val="sfwc"/>
    <w:basedOn w:val="a0"/>
    <w:rsid w:val="00093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05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budget.1gl.ru/" TargetMode="External"/><Relationship Id="rId18" Type="http://schemas.openxmlformats.org/officeDocument/2006/relationships/hyperlink" Target="http://budget.1gl.ru/" TargetMode="External"/><Relationship Id="rId26" Type="http://schemas.openxmlformats.org/officeDocument/2006/relationships/hyperlink" Target="http://budget.1g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udget.1gl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udget.1gl.ru/" TargetMode="External"/><Relationship Id="rId12" Type="http://schemas.openxmlformats.org/officeDocument/2006/relationships/hyperlink" Target="http://budget.1gl.ru/" TargetMode="External"/><Relationship Id="rId17" Type="http://schemas.openxmlformats.org/officeDocument/2006/relationships/hyperlink" Target="http://budget.1gl.ru/" TargetMode="External"/><Relationship Id="rId25" Type="http://schemas.openxmlformats.org/officeDocument/2006/relationships/hyperlink" Target="http://budget.1gl.ru/" TargetMode="External"/><Relationship Id="rId33" Type="http://schemas.openxmlformats.org/officeDocument/2006/relationships/hyperlink" Target="http://budget.1g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udget.1gl.ru/" TargetMode="External"/><Relationship Id="rId20" Type="http://schemas.openxmlformats.org/officeDocument/2006/relationships/hyperlink" Target="http://budget.1gl.ru/" TargetMode="External"/><Relationship Id="rId29" Type="http://schemas.openxmlformats.org/officeDocument/2006/relationships/hyperlink" Target="http://budget.1gl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udget.1gl.ru/" TargetMode="External"/><Relationship Id="rId11" Type="http://schemas.openxmlformats.org/officeDocument/2006/relationships/hyperlink" Target="http://budget.1gl.ru/" TargetMode="External"/><Relationship Id="rId24" Type="http://schemas.openxmlformats.org/officeDocument/2006/relationships/hyperlink" Target="http://budget.1gl.ru/" TargetMode="External"/><Relationship Id="rId32" Type="http://schemas.openxmlformats.org/officeDocument/2006/relationships/hyperlink" Target="http://budget.1gl.ru/" TargetMode="External"/><Relationship Id="rId5" Type="http://schemas.openxmlformats.org/officeDocument/2006/relationships/hyperlink" Target="http://budget.1gl.ru/" TargetMode="External"/><Relationship Id="rId15" Type="http://schemas.openxmlformats.org/officeDocument/2006/relationships/hyperlink" Target="http://budget.1gl.ru/" TargetMode="External"/><Relationship Id="rId23" Type="http://schemas.openxmlformats.org/officeDocument/2006/relationships/hyperlink" Target="http://budget.1gl.ru/" TargetMode="External"/><Relationship Id="rId28" Type="http://schemas.openxmlformats.org/officeDocument/2006/relationships/hyperlink" Target="http://budget.1gl.ru/" TargetMode="External"/><Relationship Id="rId10" Type="http://schemas.openxmlformats.org/officeDocument/2006/relationships/hyperlink" Target="http://budget.1gl.ru/" TargetMode="External"/><Relationship Id="rId19" Type="http://schemas.openxmlformats.org/officeDocument/2006/relationships/hyperlink" Target="http://budget.1gl.ru/" TargetMode="External"/><Relationship Id="rId31" Type="http://schemas.openxmlformats.org/officeDocument/2006/relationships/hyperlink" Target="http://budget.1g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1gl.ru/" TargetMode="External"/><Relationship Id="rId14" Type="http://schemas.openxmlformats.org/officeDocument/2006/relationships/hyperlink" Target="http://budget.1gl.ru/" TargetMode="External"/><Relationship Id="rId22" Type="http://schemas.openxmlformats.org/officeDocument/2006/relationships/hyperlink" Target="http://budget.1gl.ru/" TargetMode="External"/><Relationship Id="rId27" Type="http://schemas.openxmlformats.org/officeDocument/2006/relationships/hyperlink" Target="http://budget.1gl.ru/" TargetMode="External"/><Relationship Id="rId30" Type="http://schemas.openxmlformats.org/officeDocument/2006/relationships/hyperlink" Target="http://budget.1gl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D6ED-5181-4039-93FC-719D2DC9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2193</Words>
  <Characters>12505</Characters>
  <Application>Microsoft Office Word</Application>
  <DocSecurity>0</DocSecurity>
  <Lines>104</Lines>
  <Paragraphs>29</Paragraphs>
  <ScaleCrop>false</ScaleCrop>
  <Company/>
  <LinksUpToDate>false</LinksUpToDate>
  <CharactersWithSpaces>14669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2014-03-05T23:11:00Z</dcterms:created>
  <dcterms:modified xsi:type="dcterms:W3CDTF">2014-03-11T03:45:00Z</dcterms:modified>
</cp:coreProperties>
</file>