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УПРАВЛЕНИЕ</w:t>
            </w:r>
            <w:r>
              <w:rPr>
                <w:b/>
              </w:rPr>
              <w:t xml:space="preserve"> ПЕНСИОННОГО ФОНДА ПО ЧЕРНИГОВСКОМУ РАЙОНУ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ПО ПРИМОРСКОМУ КРАЮ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Большинство услуг Пенсионного фонда можно получить, не посещая клиентскую службу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"/>
        <w:ind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Пенсионный фонд России предоставляет гражданам основную часть услуг в проактивном режиме, то есть в беззаявительном порядке. Автоматически назначаются сертификат на материнский капитал и СНИЛС на новорожденных. Оформленные СНИЛС и сертификат отправляются маме в Личный кабинет в электронном виде. Таким образом, для получения данных услуг необходимо быть зарегистрированным в ЕСИА – Единой системе идентификации и аутентификации.</w:t>
        <w:br/>
      </w:r>
    </w:p>
    <w:p>
      <w:pPr>
        <w:pStyle w:val="Normal"/>
        <w:ind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Действует проактив и по продлению выплат. В связи с действующей эпидемиологической ситуацией ряд выплат Пенсионный фонд продлевает без заявления граждан в автоматическом режиме. Так, на основании сведений, поступающих из МСЭ, органы ПФР продлевают инвалидам выплату уже назначенных им пенсий по инвалидности и ЕДВ в автоматическом режиме. Такой порядок будет действовать до 1 октября 2020 года. </w:t>
        <w:br/>
      </w:r>
    </w:p>
    <w:p>
      <w:pPr>
        <w:pStyle w:val="Normal"/>
        <w:ind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Кроме того, беззаявительно устанавливается фиксированная выплата в повышенном размере пенсионерам при достижении возраста 80 лет и гражданам, которым установлена инвалидность 1 группы, а также ежемесячная денежная выплата, устанавливаемая инвалидам 1,2 и 3 групп инвалидности (по данным Федерального реестра инвалидов – ФРИ).</w:t>
        <w:br/>
      </w:r>
    </w:p>
    <w:p>
      <w:pPr>
        <w:pStyle w:val="Normal"/>
        <w:ind w:firstLine="709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Семьям, которым предоставляется ежемесячная выплата из средств материнского капитала, также не надо обращаться в ПФР, чтобы подтвердить доходы и, соответственно, право на эту меру поддержки. Порядок по продлению выплат из материнского капитала для семей с невысоким доходом будет действовать до 1 октября 2020 года. Речь идет о тех семьях, которым выплата уже установлена – выплата будет продлена автоматически. </w:t>
      </w:r>
    </w:p>
    <w:p>
      <w:pPr>
        <w:pStyle w:val="Normal"/>
        <w:ind w:firstLine="709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ind w:firstLine="708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Кроме того, не посещая клиентскую службу,  в личном кабинете на сайте ПФР или на портале госуслуг можно подать заявление о назначении и виде доставки пенсии,  получить выписку о состоянии индивидуального лицевого счета, справку о трудовой деятельности, узнать остаток материнского капитала и многое другое. Всего около 50</w:t>
      </w:r>
      <w:bookmarkStart w:id="0" w:name="_GoBack"/>
      <w:bookmarkEnd w:id="0"/>
      <w:r>
        <w:rPr>
          <w:rFonts w:ascii="Calibri" w:hAnsi="Calibri" w:asciiTheme="minorHAnsi" w:hAnsiTheme="minorHAnsi"/>
        </w:rPr>
        <w:t xml:space="preserve"> услуг ПФР можно получить через интернет.</w:t>
      </w:r>
    </w:p>
    <w:p>
      <w:pPr>
        <w:pStyle w:val="Normal"/>
        <w:ind w:firstLine="708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 LibreOffice_project/747b5d0ebf89f41c860ec2a39efd7cb15b54f2d8</Application>
  <Pages>1</Pages>
  <Words>279</Words>
  <Characters>1824</Characters>
  <CharactersWithSpaces>2197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2020-09-23T02:44:00Z</dcterms:created>
  <dc:creator>Смыченко Лидия Михайловна</dc:creator>
  <dc:description/>
  <dc:language>ru-RU</dc:language>
  <cp:lastModifiedBy/>
  <dcterms:modified xsi:type="dcterms:W3CDTF">2020-09-24T14:05:38Z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